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instrText> TIME \@"dd\/MM\/yy" </w:instrText>
      </w:r>
      <w:r>
        <w:fldChar w:fldCharType="separate"/>
      </w:r>
      <w:r>
        <w:t>27/06/18</w:t>
      </w:r>
      <w:r>
        <w:fldChar w:fldCharType="end"/>
      </w:r>
    </w:p>
    <w:p>
      <w:pPr>
        <w:pStyle w:val="Normal"/>
        <w:tabs>
          <w:tab w:val="left" w:pos="7545" w:leader="none"/>
        </w:tabs>
        <w:spacing w:lineRule="auto" w:line="276"/>
        <w:ind w:left="-142" w:hanging="0"/>
        <w:jc w:val="center"/>
        <w:rPr>
          <w:rFonts w:cs="Arial"/>
          <w:b/>
          <w:b/>
          <w:szCs w:val="20"/>
          <w:lang w:val="uk-UA"/>
        </w:rPr>
      </w:pPr>
      <w:r>
        <w:rPr>
          <w:rFonts w:cs="Arial"/>
          <w:b/>
          <w:szCs w:val="20"/>
          <w:lang w:val="uk-UA"/>
        </w:rPr>
      </w:r>
    </w:p>
    <w:p>
      <w:pPr>
        <w:pStyle w:val="Normal"/>
        <w:spacing w:lineRule="auto" w:line="264"/>
        <w:jc w:val="center"/>
        <w:rPr/>
      </w:pPr>
      <w:r>
        <w:rPr>
          <w:b/>
          <w:lang w:val="uk-UA"/>
        </w:rPr>
        <w:t>«</w:t>
      </w:r>
      <w:r>
        <w:rPr>
          <w:b/>
        </w:rPr>
        <w:t>Укртрансгаз</w:t>
      </w:r>
      <w:r>
        <w:rPr>
          <w:b/>
          <w:lang w:val="uk-UA"/>
        </w:rPr>
        <w:t>»</w:t>
      </w:r>
      <w:r>
        <w:rPr>
          <w:b/>
        </w:rPr>
        <w:t xml:space="preserve"> не</w:t>
      </w:r>
      <w:r>
        <w:rPr>
          <w:b/>
          <w:lang w:val="uk-UA"/>
        </w:rPr>
        <w:t>законно приписує «Чернігівгазу» багатомільйонні борги за послуги балансування</w:t>
      </w:r>
    </w:p>
    <w:p>
      <w:pPr>
        <w:pStyle w:val="Normal"/>
        <w:jc w:val="both"/>
        <w:rPr/>
      </w:pPr>
      <w:r>
        <w:rPr>
          <w:i/>
          <w:lang w:val="uk-UA"/>
        </w:rPr>
        <w:t>ПрАТ «Укртрансгаз» робить спробу стягнути через суд з ПАТ «Чернігівгаз» сумнівний борг за послугу балансування на суму понад 118 млн грн., з яких майже 25 млн грн. складають штрафні санкції. Нещодавно відбувся суд першої інстанції, який виніс рішення на користь «Чернігівгазу», відмовивши позивачу в позові у повному обсязі.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szCs w:val="20"/>
          <w:lang w:val="uk-UA"/>
        </w:rPr>
        <w:t xml:space="preserve">Оператор ГТС подав позов до суду на ПАТ «Чернігівгаз» за начебто існуючу заборгованість облгазу за послугу балансування, що виникла впродовж 2016-2017 рр. По суті «Укртрансгаз» штучно збільшив заборгованість газорозподільної компанії за природний газ для виробничо-технологічних потреб - за негативний місячний небаланс позивач замість компенсуючого коефіцієнта 1, неправомірно застосував </w:t>
      </w:r>
      <w:r>
        <w:rPr>
          <w:rFonts w:cs="Arial"/>
          <w:szCs w:val="20"/>
          <w:lang w:val="uk-UA"/>
        </w:rPr>
        <w:t>коефіцієнт 1,2</w:t>
      </w:r>
      <w:r>
        <w:rPr>
          <w:rFonts w:cs="Arial"/>
          <w:bCs/>
          <w:szCs w:val="20"/>
          <w:lang w:val="uk-UA"/>
        </w:rPr>
        <w:t>.</w:t>
      </w:r>
    </w:p>
    <w:p>
      <w:pPr>
        <w:pStyle w:val="Normal"/>
        <w:jc w:val="both"/>
        <w:rPr>
          <w:rFonts w:cs="Arial"/>
          <w:bCs/>
          <w:szCs w:val="20"/>
          <w:lang w:val="uk-UA"/>
        </w:rPr>
      </w:pPr>
      <w:r>
        <w:rPr>
          <w:rFonts w:cs="Arial"/>
          <w:bCs/>
          <w:szCs w:val="20"/>
          <w:lang w:val="uk-UA"/>
        </w:rPr>
      </w:r>
    </w:p>
    <w:p>
      <w:pPr>
        <w:pStyle w:val="Normal"/>
        <w:jc w:val="both"/>
        <w:rPr/>
      </w:pPr>
      <w:r>
        <w:rPr>
          <w:rFonts w:cs="Arial"/>
          <w:szCs w:val="20"/>
          <w:lang w:val="uk-UA"/>
        </w:rPr>
        <w:t>«На нашу думку, такі дії Оператора ГТС не відповідають чинному законодавству і можуть розглядатися як порушення Закону України «Про ринок природного газу».</w:t>
      </w:r>
      <w:r>
        <w:rPr>
          <w:lang w:val="uk-UA"/>
        </w:rPr>
        <w:t xml:space="preserve"> </w:t>
      </w:r>
      <w:r>
        <w:rPr>
          <w:rFonts w:cs="Arial"/>
          <w:szCs w:val="20"/>
          <w:lang w:val="uk-UA"/>
        </w:rPr>
        <w:t>«Укртрансгаз» довільно трактує нормативну базу на свою користь, адже фак</w:t>
      </w:r>
      <w:bookmarkStart w:id="0" w:name="_GoBack"/>
      <w:bookmarkEnd w:id="0"/>
      <w:r>
        <w:rPr>
          <w:rFonts w:cs="Arial"/>
          <w:szCs w:val="20"/>
          <w:lang w:val="uk-UA"/>
        </w:rPr>
        <w:t>тичний обсяг небалансів по ПАТ «Чернігівгаз» за спірний період складав менше ніж 5% від обсягу природного газу, відібраного з газотранспортної системи, і тому застосування збільшеного коефіцієнту є незаконним», - зазначив комерційний директор «Чернігівгазу» Сергій Савченко.</w:t>
      </w:r>
    </w:p>
    <w:p>
      <w:pPr>
        <w:pStyle w:val="Normal"/>
        <w:jc w:val="both"/>
        <w:rPr>
          <w:rFonts w:cs="Arial"/>
          <w:szCs w:val="20"/>
          <w:lang w:val="uk-UA"/>
        </w:rPr>
      </w:pPr>
      <w:r>
        <w:rPr>
          <w:rFonts w:cs="Arial"/>
          <w:szCs w:val="20"/>
          <w:lang w:val="uk-UA"/>
        </w:rPr>
      </w:r>
    </w:p>
    <w:p>
      <w:pPr>
        <w:pStyle w:val="Normal"/>
        <w:jc w:val="both"/>
        <w:rPr/>
      </w:pPr>
      <w:r>
        <w:rPr>
          <w:rFonts w:cs="Arial"/>
          <w:szCs w:val="20"/>
          <w:lang w:val="uk-UA"/>
        </w:rPr>
        <w:t>В компанії кажуть, що реалізувати на практиці вимогу Оператора ГТС в</w:t>
      </w:r>
      <w:r>
        <w:rPr>
          <w:lang w:val="uk-UA"/>
        </w:rPr>
        <w:t xml:space="preserve">ключати наперед виробничо-технологічні втрати в заявлені ліміти на газовий місяць є </w:t>
      </w:r>
      <w:r>
        <w:rPr/>
        <w:t>неможливим</w:t>
      </w:r>
      <w:r>
        <w:rPr>
          <w:lang w:val="uk-UA"/>
        </w:rPr>
        <w:t>. Розмір ВТВ вираховується по факту закриття балансу природного газу за спеціальною методикою, як різниця між кількістю кубометрів використаних всіма споживачами регіону і загальним обсягом, відібраним з точки виходу на ГРС.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rFonts w:cs="Arial"/>
          <w:szCs w:val="20"/>
          <w:lang w:val="uk-UA"/>
        </w:rPr>
        <w:t>«С</w:t>
      </w:r>
      <w:r>
        <w:rPr>
          <w:rFonts w:cs="Arial"/>
          <w:szCs w:val="20"/>
        </w:rPr>
        <w:t xml:space="preserve">пецифіка переміщення газу </w:t>
      </w:r>
      <w:r>
        <w:rPr>
          <w:rFonts w:cs="Arial"/>
          <w:szCs w:val="20"/>
          <w:lang w:val="uk-UA"/>
        </w:rPr>
        <w:t>мережами</w:t>
      </w:r>
      <w:r>
        <w:rPr>
          <w:rFonts w:cs="Arial"/>
          <w:szCs w:val="20"/>
        </w:rPr>
        <w:t xml:space="preserve"> передбачає деякий відсоток втрат при його доставці споживачам</w:t>
      </w:r>
      <w:r>
        <w:rPr>
          <w:rFonts w:cs="Arial"/>
          <w:szCs w:val="20"/>
          <w:lang w:val="uk-UA"/>
        </w:rPr>
        <w:t xml:space="preserve">. </w:t>
      </w:r>
      <w:r>
        <w:rPr>
          <w:rFonts w:cs="Arial"/>
          <w:szCs w:val="20"/>
        </w:rPr>
        <w:t>Це пов`язано з тим, що будь яка газорозподільна мережа є умовно герметичною</w:t>
      </w:r>
      <w:r>
        <w:rPr>
          <w:rFonts w:cs="Arial"/>
          <w:szCs w:val="20"/>
          <w:lang w:val="uk-UA"/>
        </w:rPr>
        <w:t>. Газ втрачається на стиках, зварних швах, арматурі, лічильниках, тощо. Взагалі ці обсяги не можна віднести до реально спожитих, тим більш передбачити скільки втратиться газу в тому чи іншому періоді», - поінформував керівник.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/>
      </w:pPr>
      <w:r>
        <w:rPr>
          <w:lang w:val="uk-UA"/>
        </w:rPr>
        <w:t>Зі свого боку, ПАТ «Чернігівгаз» неодноразово звертався до Оператора ГТС і НКРЕКП з проханням роз</w:t>
      </w:r>
      <w:r>
        <w:rPr/>
        <w:t>`</w:t>
      </w:r>
      <w:r>
        <w:rPr>
          <w:lang w:val="uk-UA"/>
        </w:rPr>
        <w:t>яснити ситуацію, що виникла. На сьогодні компанія отримала два листи</w:t>
      </w:r>
      <w:r>
        <w:rPr/>
        <w:t xml:space="preserve"> </w:t>
      </w:r>
      <w:r>
        <w:rPr>
          <w:lang w:val="uk-UA"/>
        </w:rPr>
        <w:t>-</w:t>
      </w:r>
      <w:r>
        <w:rPr/>
        <w:t xml:space="preserve"> роз`</w:t>
      </w:r>
      <w:r>
        <w:rPr>
          <w:lang w:val="uk-UA"/>
        </w:rPr>
        <w:t>яснення, які свідчать про незаконність дій «Укртрансгазу».</w:t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304" w:right="1304" w:header="1021" w:top="3317" w:footer="510" w:bottom="15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lang w:val="uk-UA"/>
        </w:rPr>
        <w:t xml:space="preserve">Ще однією нагальною проблемою ПАТ «Чернігівгаз» є недостатність тарифних коштів для покриття виробничо-технологічних втрат. В діючому тарифі компанії на ці цілі передбачено 173 млн грн. Однак в 2017 році вартість закупівлі газу на ВТВ становила 223,2 млн грн. Внаслідок цього облгаз отримав чималі збитки. </w:t>
      </w:r>
    </w:p>
    <w:p>
      <w:pPr>
        <w:pStyle w:val="NoSpacing"/>
        <w:spacing w:lineRule="auto" w:line="288"/>
        <w:jc w:val="both"/>
        <w:rPr/>
      </w:pPr>
      <w:r>
        <w:rPr>
          <w:rFonts w:cs="Arial" w:ascii="Arial" w:hAnsi="Arial"/>
          <w:sz w:val="20"/>
          <w:szCs w:val="20"/>
        </w:rPr>
        <w:t>14 червня 2018 року НКРЕКП затвердила Тимчасову методику розрахунку тарифів на розподіл, виходячи з обсягів розподіленого газу. Впродовж минулого року ПАТ «Чернігівгаз» двічі проводило відкриті слухання щодо перегляду тарифу на послуги розподілу газу. Закликаємо НКРЕКП затвердити беззбитковий тариф і компенсувати понесені компанією збитки.</w:t>
      </w:r>
    </w:p>
    <w:p>
      <w:pPr>
        <w:pStyle w:val="NoSpacing"/>
        <w:spacing w:lineRule="auto" w:line="288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spacing w:lineRule="auto" w:line="288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Довідка: </w:t>
      </w:r>
      <w:r>
        <w:rPr>
          <w:rFonts w:cs="Arial" w:ascii="Arial" w:hAnsi="Arial"/>
          <w:sz w:val="20"/>
          <w:szCs w:val="20"/>
        </w:rPr>
        <w:t xml:space="preserve">Основною сферою діяльності ПАТ «Чернігівгаз» є розподіл природного газу. Щорічний обсяг транспортування становить близько 600 млн. куб. м. природного газу. Система газопостачання Чернігівщини складається з 10,8 тисяч км газопроводів. Нашими споживачами є понад 355 тисяч сімей, близько 2,5 тисяч підприємств та установ Чернігівської області. </w:t>
      </w:r>
    </w:p>
    <w:p>
      <w:pPr>
        <w:pStyle w:val="Normal"/>
        <w:spacing w:lineRule="auto" w:line="288"/>
        <w:rPr/>
      </w:pPr>
      <w:r>
        <w:rPr>
          <w:rFonts w:cs="Arial"/>
          <w:szCs w:val="20"/>
          <w:lang w:val="uk-UA"/>
        </w:rPr>
        <w:t xml:space="preserve">Найкрупнішими клієнтами ПАТ «Чернігівгаз» є Чернігівська ТЕЦ, Облтеплокомуненерго, САН ІнБев Україна, Чернігівський молокозавод, Корюківська фабрика технічних паперів. </w:t>
      </w:r>
    </w:p>
    <w:p>
      <w:pPr>
        <w:pStyle w:val="NoSpacing"/>
        <w:spacing w:lineRule="auto" w:line="288"/>
        <w:jc w:val="both"/>
        <w:rPr/>
      </w:pPr>
      <w:r>
        <w:rPr>
          <w:rFonts w:cs="Arial" w:ascii="Arial" w:hAnsi="Arial"/>
          <w:sz w:val="20"/>
          <w:szCs w:val="20"/>
        </w:rPr>
        <w:t>Компанія є одним з найкрупніших платників податків регіону.</w:t>
      </w:r>
      <w:r>
        <w:rPr>
          <w:rFonts w:cs="Arial" w:ascii="Arial" w:hAnsi="Arial"/>
          <w:sz w:val="20"/>
          <w:szCs w:val="20"/>
          <w:lang w:val="ru-RU"/>
        </w:rPr>
        <w:t xml:space="preserve"> </w:t>
      </w:r>
      <w:r>
        <w:rPr>
          <w:rFonts w:cs="Arial" w:ascii="Arial" w:hAnsi="Arial"/>
          <w:sz w:val="20"/>
          <w:szCs w:val="20"/>
        </w:rPr>
        <w:t>Щорічно до бюджетів усіх рівнів сплачується понад 98 мільйонів гривень податків і зборів</w:t>
      </w:r>
      <w:r>
        <w:rPr>
          <w:rFonts w:cs="Arial" w:ascii="Arial" w:hAnsi="Arial"/>
          <w:sz w:val="20"/>
          <w:szCs w:val="20"/>
          <w:lang w:val="ru-RU"/>
        </w:rPr>
        <w:t>.</w:t>
      </w:r>
    </w:p>
    <w:p>
      <w:pPr>
        <w:pStyle w:val="NoSpacing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spacing w:lineRule="auto" w:line="288"/>
        <w:jc w:val="both"/>
        <w:rPr/>
      </w:pPr>
      <w:r>
        <w:rPr>
          <w:rFonts w:cs="Arial" w:ascii="Arial" w:hAnsi="Arial"/>
          <w:sz w:val="20"/>
          <w:szCs w:val="20"/>
        </w:rPr>
        <w:t>За додатковою інформацією звертатися</w:t>
      </w:r>
    </w:p>
    <w:p>
      <w:pPr>
        <w:pStyle w:val="NoSpacing"/>
        <w:spacing w:lineRule="auto" w:line="288"/>
        <w:jc w:val="both"/>
        <w:rPr/>
      </w:pPr>
      <w:r>
        <w:rPr>
          <w:rFonts w:cs="Arial" w:ascii="Arial" w:hAnsi="Arial"/>
          <w:sz w:val="20"/>
          <w:szCs w:val="20"/>
        </w:rPr>
        <w:t>до фахівця із зв`язків з громадськістю та пресою</w:t>
      </w:r>
    </w:p>
    <w:p>
      <w:pPr>
        <w:pStyle w:val="NoSpacing"/>
        <w:spacing w:lineRule="auto" w:line="288"/>
        <w:jc w:val="both"/>
        <w:rPr/>
      </w:pPr>
      <w:r>
        <w:rPr>
          <w:rFonts w:cs="Arial" w:ascii="Arial" w:hAnsi="Arial"/>
          <w:sz w:val="20"/>
          <w:szCs w:val="20"/>
        </w:rPr>
        <w:t xml:space="preserve">Наталії Свириденко </w:t>
      </w:r>
    </w:p>
    <w:p>
      <w:pPr>
        <w:pStyle w:val="NoSpacing"/>
        <w:spacing w:lineRule="auto" w:line="288"/>
        <w:jc w:val="both"/>
        <w:rPr/>
      </w:pPr>
      <w:r>
        <w:rPr>
          <w:rFonts w:cs="Arial" w:ascii="Arial" w:hAnsi="Arial"/>
          <w:sz w:val="20"/>
          <w:szCs w:val="20"/>
        </w:rPr>
        <w:t>Тел./факс: +380 462 65 20 07 вн.</w:t>
      </w:r>
    </w:p>
    <w:p>
      <w:pPr>
        <w:pStyle w:val="NoSpacing"/>
        <w:spacing w:lineRule="auto" w:line="288"/>
        <w:jc w:val="both"/>
        <w:rPr/>
      </w:pPr>
      <w:r>
        <w:rPr>
          <w:rFonts w:cs="Arial" w:ascii="Arial" w:hAnsi="Arial"/>
          <w:sz w:val="20"/>
          <w:szCs w:val="20"/>
        </w:rPr>
        <w:t>Моб.: +380 67 244 96 46</w:t>
      </w:r>
    </w:p>
    <w:p>
      <w:pPr>
        <w:pStyle w:val="Normal"/>
        <w:spacing w:lineRule="auto" w:line="288"/>
        <w:jc w:val="both"/>
        <w:rPr/>
      </w:pPr>
      <w:r>
        <w:rPr>
          <w:rFonts w:cs="Arial"/>
          <w:szCs w:val="20"/>
          <w:lang w:val="uk-UA"/>
        </w:rPr>
        <w:t xml:space="preserve">E-mail: </w:t>
      </w:r>
      <w:hyperlink r:id="rId4">
        <w:r>
          <w:rPr>
            <w:rStyle w:val="Style16"/>
            <w:rFonts w:cs="Arial"/>
            <w:szCs w:val="20"/>
            <w:lang w:val="uk-UA"/>
          </w:rPr>
          <w:t>press@cngas.com.ua</w:t>
        </w:r>
      </w:hyperlink>
    </w:p>
    <w:p>
      <w:pPr>
        <w:pStyle w:val="Normal"/>
        <w:rPr/>
      </w:pPr>
      <w:hyperlink r:id="rId5">
        <w:r>
          <w:rPr>
            <w:rStyle w:val="Style16"/>
            <w:rFonts w:cs="Arial"/>
            <w:highlight w:val="white"/>
            <w:lang w:val="en-US"/>
          </w:rPr>
          <w:t>http</w:t>
        </w:r>
        <w:r>
          <w:rPr>
            <w:rStyle w:val="Style16"/>
            <w:rFonts w:cs="Arial"/>
            <w:highlight w:val="white"/>
          </w:rPr>
          <w:t>://</w:t>
        </w:r>
        <w:r>
          <w:rPr>
            <w:rStyle w:val="Style16"/>
            <w:rFonts w:cs="Arial"/>
            <w:highlight w:val="white"/>
            <w:lang w:val="en-US"/>
          </w:rPr>
          <w:t>cn</w:t>
        </w:r>
        <w:r>
          <w:rPr>
            <w:rStyle w:val="Style16"/>
            <w:rFonts w:cs="Arial"/>
            <w:highlight w:val="white"/>
          </w:rPr>
          <w:t>.104.</w:t>
        </w:r>
        <w:r>
          <w:rPr>
            <w:rStyle w:val="Style16"/>
            <w:rFonts w:cs="Arial"/>
            <w:highlight w:val="white"/>
            <w:lang w:val="en-US"/>
          </w:rPr>
          <w:t>ua</w:t>
        </w:r>
        <w:r>
          <w:rPr>
            <w:rStyle w:val="Style16"/>
            <w:rFonts w:cs="Arial"/>
            <w:highlight w:val="white"/>
          </w:rPr>
          <w:t>/</w:t>
        </w:r>
      </w:hyperlink>
    </w:p>
    <w:p>
      <w:pPr>
        <w:pStyle w:val="Normal"/>
        <w:spacing w:lineRule="auto" w:line="288"/>
        <w:jc w:val="both"/>
        <w:rPr>
          <w:rFonts w:cs="Arial"/>
          <w:color w:val="000000"/>
          <w:shd w:fill="FFFFFF" w:val="clear"/>
          <w:lang w:val="en-US"/>
        </w:rPr>
      </w:pPr>
      <w:r>
        <w:rPr>
          <w:rFonts w:cs="Arial"/>
          <w:color w:val="000000"/>
          <w:shd w:fill="FFFFFF" w:val="clear"/>
          <w:lang w:val="en-US"/>
        </w:rPr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304" w:right="1304" w:header="510" w:top="1021" w:footer="510" w:bottom="17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ucida Gran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3C6A3683">
              <wp:simplePos x="0" y="0"/>
              <wp:positionH relativeFrom="column">
                <wp:posOffset>-1905</wp:posOffset>
              </wp:positionH>
              <wp:positionV relativeFrom="paragraph">
                <wp:posOffset>-342265</wp:posOffset>
              </wp:positionV>
              <wp:extent cx="5904865" cy="486410"/>
              <wp:effectExtent l="0" t="0" r="20955" b="9525"/>
              <wp:wrapNone/>
              <wp:docPr id="3" name="Group 1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360" cy="4856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903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7fc7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6360"/>
                          <a:ext cx="590436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7fc7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162000"/>
                          <a:ext cx="345564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mbria" w:hAnsi="Cambria"/>
                                <w:color w:val="007FC7"/>
                                <w:lang w:val="en-US"/>
                              </w:rPr>
                              <w:t>ПАТ «ЧЕРНІГІВГАЗ»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mbria" w:hAnsi="Cambria" w:cs="Arial"/>
                                <w:color w:val="6F6F6F"/>
                                <w:lang w:val="en-US"/>
                              </w:rPr>
                              <w:t>вул. Любецька, 68, Чернігів, 14021, Україна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  <wps:wsp>
                      <wps:cNvSpPr/>
                      <wps:spPr>
                        <a:xfrm>
                          <a:off x="3314880" y="286560"/>
                          <a:ext cx="25711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mbria" w:hAnsi="Cambria" w:cs="Arial"/>
                                <w:color w:val="6F6F6F"/>
                                <w:lang w:val="en-US"/>
                              </w:rPr>
                              <w:t>Тел.: +380 462 65 20 04, Факс: +380 462 64 40 90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7" style="position:absolute;margin-left:-0.15pt;margin-top:-26.95pt;width:464.85pt;height:38.25pt" coordorigin="-3,-539" coordsize="9297,765">
              <v:line id="shape_0" from="-3,-539" to="9293,-539" ID="Straight Connector 3" stroked="t" style="position:absolute">
                <v:stroke color="#007fc7" weight="12600" joinstyle="round" endcap="flat"/>
                <v:fill o:detectmouseclick="t" on="false"/>
                <v:shadow on="t" obscured="f" color="black"/>
              </v:line>
              <v:line id="shape_0" from="-3,-482" to="9294,-482" ID="Straight Connector 4" stroked="t" style="position:absolute">
                <v:stroke color="#007fc7" weight="3960" joinstyle="round" endcap="flat"/>
                <v:fill o:detectmouseclick="t" on="false"/>
                <v:shadow on="t" obscured="f" color="black"/>
              </v:line>
              <v:rect id="shape_0" ID="Text Box 5" stroked="f" style="position:absolute;left:-3;top:-284;width:5441;height:509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mbria" w:hAnsi="Cambria"/>
                          <w:color w:val="007FC7"/>
                          <w:lang w:val="en-US"/>
                        </w:rPr>
                        <w:t>ПАТ «ЧЕРНІГІВГАЗ»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6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 w:val="false"/>
                          <w:iCs w:val="false"/>
                          <w:smallCaps w:val="false"/>
                          <w:caps w:val="false"/>
                          <w:rFonts w:ascii="Cambria" w:hAnsi="Cambria" w:cs="Arial"/>
                          <w:color w:val="6F6F6F"/>
                          <w:lang w:val="en-US"/>
                        </w:rPr>
                        <w:t>вул. Любецька, 68, Чернігів, 14021, Україна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Cambria" w:hAnsi="Cambria"/>
                          <w:lang w:val="en-US"/>
                        </w:rPr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ID="Text Box 6" stroked="f" style="position:absolute;left:5217;top:-88;width:4048;height:273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6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 w:val="false"/>
                          <w:iCs w:val="false"/>
                          <w:smallCaps w:val="false"/>
                          <w:caps w:val="false"/>
                          <w:rFonts w:ascii="Cambria" w:hAnsi="Cambria" w:cs="Arial"/>
                          <w:color w:val="6F6F6F"/>
                          <w:lang w:val="en-US"/>
                        </w:rPr>
                        <w:t>Тел.: +380 462 65 20 04, Факс: +380 462 64 40 90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Cambria" w:hAnsi="Cambria"/>
                          <w:lang w:val="en-US"/>
                        </w:rPr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</v:group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drawing>
        <wp:inline distT="0" distB="0" distL="19050" distR="6350">
          <wp:extent cx="984250" cy="1257300"/>
          <wp:effectExtent l="0" t="0" r="0" b="0"/>
          <wp:docPr id="2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3175" distL="114300" distR="122555" simplePos="0" locked="0" layoutInCell="1" allowOverlap="1" relativeHeight="7">
          <wp:simplePos x="0" y="0"/>
          <wp:positionH relativeFrom="column">
            <wp:posOffset>4020820</wp:posOffset>
          </wp:positionH>
          <wp:positionV relativeFrom="paragraph">
            <wp:posOffset>808355</wp:posOffset>
          </wp:positionV>
          <wp:extent cx="1871345" cy="301625"/>
          <wp:effectExtent l="0" t="0" r="0" b="0"/>
          <wp:wrapNone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683e"/>
    <w:pPr>
      <w:widowControl/>
      <w:bidi w:val="0"/>
      <w:spacing w:lineRule="auto" w:line="300"/>
      <w:jc w:val="left"/>
    </w:pPr>
    <w:rPr>
      <w:rFonts w:ascii="Arial" w:hAnsi="Arial" w:eastAsia="ＭＳ 明朝" w:cs="" w:cstheme="minorBidi" w:eastAsiaTheme="minorEastAsia"/>
      <w:color w:val="auto"/>
      <w:kern w:val="0"/>
      <w:sz w:val="20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30724"/>
    <w:pPr>
      <w:keepNext/>
      <w:keepLines/>
      <w:spacing w:before="0" w:after="240"/>
      <w:jc w:val="center"/>
      <w:outlineLvl w:val="0"/>
    </w:pPr>
    <w:rPr>
      <w:rFonts w:eastAsia="ＭＳ ゴシック" w:cs="" w:cstheme="majorBidi" w:eastAsiaTheme="majorEastAsia"/>
      <w:b/>
      <w:bCs/>
      <w:color w:val="000000" w:themeColor="text1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30724"/>
    <w:rPr>
      <w:rFonts w:ascii="Arial" w:hAnsi="Arial" w:eastAsia="ＭＳ ゴシック" w:cs="" w:cstheme="majorBidi" w:eastAsiaTheme="majorEastAsia"/>
      <w:b/>
      <w:bCs/>
      <w:color w:val="000000" w:themeColor="text1"/>
      <w:sz w:val="28"/>
      <w:szCs w:val="32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525b5b"/>
    <w:rPr>
      <w:rFonts w:ascii="Arial" w:hAnsi="Arial"/>
      <w:sz w:val="20"/>
      <w:lang w:val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525b5b"/>
    <w:rPr>
      <w:rFonts w:ascii="Arial" w:hAnsi="Arial"/>
      <w:sz w:val="20"/>
      <w:lang w:val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525b5b"/>
    <w:rPr>
      <w:rFonts w:ascii="Lucida Grande" w:hAnsi="Lucida Grande" w:cs="Lucida Grande"/>
      <w:sz w:val="18"/>
      <w:szCs w:val="18"/>
      <w:lang w:val="ru-RU"/>
    </w:rPr>
  </w:style>
  <w:style w:type="character" w:styleId="Style16">
    <w:name w:val="Интернет-ссылка"/>
    <w:basedOn w:val="DefaultParagraphFont"/>
    <w:semiHidden/>
    <w:rsid w:val="00ca67eb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e2638"/>
    <w:rPr/>
  </w:style>
  <w:style w:type="character" w:styleId="Style17">
    <w:name w:val="Выделение"/>
    <w:basedOn w:val="DefaultParagraphFont"/>
    <w:uiPriority w:val="20"/>
    <w:qFormat/>
    <w:rsid w:val="00697b98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e0a0b"/>
    <w:pPr>
      <w:spacing w:beforeAutospacing="1" w:afterAutospacing="1"/>
    </w:pPr>
    <w:rPr>
      <w:rFonts w:ascii="Times" w:hAnsi="Times" w:cs="Times New Roman"/>
      <w:szCs w:val="20"/>
    </w:rPr>
  </w:style>
  <w:style w:type="paragraph" w:styleId="Style23">
    <w:name w:val="Header"/>
    <w:basedOn w:val="Normal"/>
    <w:link w:val="a5"/>
    <w:uiPriority w:val="99"/>
    <w:unhideWhenUsed/>
    <w:rsid w:val="00525b5b"/>
    <w:pPr>
      <w:tabs>
        <w:tab w:val="center" w:pos="4320" w:leader="none"/>
        <w:tab w:val="right" w:pos="8640" w:leader="none"/>
      </w:tabs>
      <w:spacing w:lineRule="auto" w:line="240"/>
    </w:pPr>
    <w:rPr/>
  </w:style>
  <w:style w:type="paragraph" w:styleId="Style24">
    <w:name w:val="Footer"/>
    <w:basedOn w:val="Normal"/>
    <w:link w:val="a7"/>
    <w:uiPriority w:val="99"/>
    <w:unhideWhenUsed/>
    <w:rsid w:val="00525b5b"/>
    <w:pPr>
      <w:tabs>
        <w:tab w:val="center" w:pos="4320" w:leader="none"/>
        <w:tab w:val="right" w:pos="8640" w:leader="none"/>
      </w:tabs>
      <w:spacing w:lineRule="auto" w:line="24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25b5b"/>
    <w:pPr>
      <w:spacing w:lineRule="auto" w:line="240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d17"/>
    <w:pPr>
      <w:spacing w:lineRule="auto" w:line="240" w:before="0" w:after="0"/>
      <w:contextualSpacing/>
    </w:pPr>
    <w:rPr>
      <w:sz w:val="16"/>
    </w:rPr>
  </w:style>
  <w:style w:type="paragraph" w:styleId="NoSpacing">
    <w:name w:val="No Spacing"/>
    <w:uiPriority w:val="1"/>
    <w:qFormat/>
    <w:rsid w:val="00ca67eb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Xfmc1" w:customStyle="1">
    <w:name w:val="xfmc1"/>
    <w:basedOn w:val="Normal"/>
    <w:uiPriority w:val="99"/>
    <w:semiHidden/>
    <w:qFormat/>
    <w:rsid w:val="00d2121b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lang w:val="uk-UA" w:eastAsia="uk-U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press@cngas.com.ua" TargetMode="External"/><Relationship Id="rId5" Type="http://schemas.openxmlformats.org/officeDocument/2006/relationships/hyperlink" Target="http://cn.104.ua/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Application>LibreOffice/5.4.1.2$Windows_x86 LibreOffice_project/ea7cb86e6eeb2bf3a5af73a8f7777ac570321527</Application>
  <Pages>2</Pages>
  <Words>570</Words>
  <Characters>3635</Characters>
  <CharactersWithSpaces>4181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2015-02-28T20:38:00Z</dcterms:created>
  <dc:creator>Панченко Галина Іванівна</dc:creator>
  <dc:description/>
  <dc:language>uk-UA</dc:language>
  <cp:lastModifiedBy>Свириденко Наталія Олександрівна</cp:lastModifiedBy>
  <cp:lastPrinted>2018-06-27T04:54:00Z</cp:lastPrinted>
  <dcterms:modified xsi:type="dcterms:W3CDTF">2018-06-27T07:22:00Z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